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Arial" w:cs="Arial" w:eastAsia="Arial" w:hAnsi="Arial"/>
          <w:b/>
          <w:bCs/>
          <w:color w:val="1A1A1A"/>
          <w:sz w:val="34"/>
          <w:szCs w:val="34"/>
        </w:rPr>
        <w:t xml:space="preserve">Equal Opportunities &amp; Inclusion Policy</w:t>
      </w:r>
    </w:p>
    <w:p>
      <w:pPr>
        <w:spacing w:after="160"/>
      </w:pPr>
      <w:r>
        <w:rPr>
          <w:rFonts w:ascii="Arial" w:cs="Arial" w:eastAsia="Arial" w:hAnsi="Arial"/>
          <w:color w:val="595959"/>
          <w:sz w:val="21"/>
          <w:szCs w:val="21"/>
        </w:rPr>
        <w:t xml:space="preserve">The Company's commitment to fair treatment, equality and inclusion for everyone it works with, in line with the Equality Act 2010.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60"/>
            <w:tcBorders>
              <w:top w:val="single" w:color="D9D9D9" w:sz="2"/>
              <w:left w:val="single" w:color="D9D9D9" w:sz="2"/>
              <w:bottom w:val="single" w:color="D9D9D9" w:sz="2"/>
              <w:right w:val="single" w:color="D9D9D9" w:sz="2"/>
            </w:tcBorders>
            <w:shd w:fill="FBF7EF" w:val="clear"/>
            <w:tcMar>
              <w:top w:type="dxa" w:w="130"/>
              <w:left w:type="dxa" w:w="160"/>
              <w:bottom w:type="dxa" w:w="130"/>
              <w:right w:type="dxa" w:w="160"/>
            </w:tcMar>
          </w:tcPr>
          <w:p>
            <w:r>
              <w:rPr>
                <w:rFonts w:ascii="Arial" w:cs="Arial" w:eastAsia="Arial" w:hAnsi="Arial"/>
                <w:i/>
                <w:iCs/>
                <w:color w:val="595959"/>
                <w:sz w:val="18"/>
                <w:szCs w:val="18"/>
              </w:rPr>
              <w:t xml:space="preserve">How to use this template: fill the highlighted boxes in the document control panel below, then read through and adjust the wording to fit how your business actually works. Edit this Word version, then save or export to PDF when it is final. Wherever the policy says “the Company” it means the organisation named in that panel.</w:t>
            </w:r>
          </w:p>
        </w:tc>
      </w:tr>
    </w:tbl>
    <w:p>
      <w:pPr>
        <w:spacing w:after="80" w:before="160"/>
      </w:pPr>
      <w:r>
        <w:rPr>
          <w:rFonts w:ascii="Arial" w:cs="Arial" w:eastAsia="Arial" w:hAnsi="Arial"/>
          <w:b/>
          <w:bCs/>
          <w:color w:val="1A1A1A"/>
          <w:sz w:val="20"/>
          <w:szCs w:val="20"/>
        </w:rPr>
        <w:t xml:space="preserve">Document control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Company name</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company name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Policy owner / responsible person</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name and role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Approved by</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name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Date adopted</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date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Next review date</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date ]</w:t>
            </w:r>
          </w:p>
        </w:tc>
      </w:tr>
    </w:tbl>
    <w:p>
      <w:pPr>
        <w:pBdr>
          <w:bottom w:val="single" w:color="1A1A1A" w:sz="4" w:space="4"/>
        </w:pBdr>
        <w:spacing w:after="100" w:before="240"/>
      </w:pPr>
      <w:r>
        <w:rPr>
          <w:rFonts w:ascii="Arial" w:cs="Arial" w:eastAsia="Arial" w:hAnsi="Arial"/>
          <w:b/>
          <w:bCs/>
          <w:color w:val="1A1A1A"/>
          <w:sz w:val="23"/>
          <w:szCs w:val="23"/>
        </w:rPr>
        <w:t xml:space="preserve">1. Statement</w:t>
      </w:r>
    </w:p>
    <w:p>
      <w:pPr>
        <w:spacing w:after="120" w:line="276"/>
      </w:pPr>
      <w:r>
        <w:rPr>
          <w:rFonts w:ascii="Arial" w:cs="Arial" w:eastAsia="Arial" w:hAnsi="Arial"/>
          <w:color w:val="1A1A1A"/>
          <w:sz w:val="21"/>
          <w:szCs w:val="21"/>
        </w:rPr>
        <w:t xml:space="preserve">The Company is committed to equality of opportunity and to creating a working environment free from discrimination, harassment and victimisation, where everyone is treated with dignity and respect.</w:t>
      </w:r>
    </w:p>
    <w:p>
      <w:pPr>
        <w:pBdr>
          <w:bottom w:val="single" w:color="1A1A1A" w:sz="4" w:space="4"/>
        </w:pBdr>
        <w:spacing w:after="100" w:before="240"/>
      </w:pPr>
      <w:r>
        <w:rPr>
          <w:rFonts w:ascii="Arial" w:cs="Arial" w:eastAsia="Arial" w:hAnsi="Arial"/>
          <w:b/>
          <w:bCs/>
          <w:color w:val="1A1A1A"/>
          <w:sz w:val="23"/>
          <w:szCs w:val="23"/>
        </w:rPr>
        <w:t xml:space="preserve">2. The law</w:t>
      </w:r>
    </w:p>
    <w:p>
      <w:pPr>
        <w:spacing w:after="120" w:line="276"/>
      </w:pPr>
      <w:r>
        <w:rPr>
          <w:rFonts w:ascii="Arial" w:cs="Arial" w:eastAsia="Arial" w:hAnsi="Arial"/>
          <w:color w:val="1A1A1A"/>
          <w:sz w:val="21"/>
          <w:szCs w:val="21"/>
        </w:rPr>
        <w:t xml:space="preserve">The Equality Act 2010 protects people from discrimination on the basis of nine protected characteristics:</w:t>
      </w:r>
    </w:p>
    <w:p>
      <w:pPr>
        <w:pStyle w:val="ListParagraph"/>
        <w:numPr>
          <w:ilvl w:val="0"/>
          <w:numId w:val="1"/>
        </w:numPr>
        <w:spacing w:after="60" w:line="276"/>
      </w:pPr>
      <w:r>
        <w:rPr>
          <w:rFonts w:ascii="Arial" w:cs="Arial" w:eastAsia="Arial" w:hAnsi="Arial"/>
          <w:color w:val="1A1A1A"/>
          <w:sz w:val="21"/>
          <w:szCs w:val="21"/>
        </w:rPr>
        <w:t xml:space="preserve">age;</w:t>
      </w:r>
    </w:p>
    <w:p>
      <w:pPr>
        <w:pStyle w:val="ListParagraph"/>
        <w:numPr>
          <w:ilvl w:val="0"/>
          <w:numId w:val="1"/>
        </w:numPr>
        <w:spacing w:after="60" w:line="276"/>
      </w:pPr>
      <w:r>
        <w:rPr>
          <w:rFonts w:ascii="Arial" w:cs="Arial" w:eastAsia="Arial" w:hAnsi="Arial"/>
          <w:color w:val="1A1A1A"/>
          <w:sz w:val="21"/>
          <w:szCs w:val="21"/>
        </w:rPr>
        <w:t xml:space="preserve">disability;</w:t>
      </w:r>
    </w:p>
    <w:p>
      <w:pPr>
        <w:pStyle w:val="ListParagraph"/>
        <w:numPr>
          <w:ilvl w:val="0"/>
          <w:numId w:val="1"/>
        </w:numPr>
        <w:spacing w:after="60" w:line="276"/>
      </w:pPr>
      <w:r>
        <w:rPr>
          <w:rFonts w:ascii="Arial" w:cs="Arial" w:eastAsia="Arial" w:hAnsi="Arial"/>
          <w:color w:val="1A1A1A"/>
          <w:sz w:val="21"/>
          <w:szCs w:val="21"/>
        </w:rPr>
        <w:t xml:space="preserve">gender reassignment;</w:t>
      </w:r>
    </w:p>
    <w:p>
      <w:pPr>
        <w:pStyle w:val="ListParagraph"/>
        <w:numPr>
          <w:ilvl w:val="0"/>
          <w:numId w:val="1"/>
        </w:numPr>
        <w:spacing w:after="60" w:line="276"/>
      </w:pPr>
      <w:r>
        <w:rPr>
          <w:rFonts w:ascii="Arial" w:cs="Arial" w:eastAsia="Arial" w:hAnsi="Arial"/>
          <w:color w:val="1A1A1A"/>
          <w:sz w:val="21"/>
          <w:szCs w:val="21"/>
        </w:rPr>
        <w:t xml:space="preserve">marriage and civil partnership;</w:t>
      </w:r>
    </w:p>
    <w:p>
      <w:pPr>
        <w:pStyle w:val="ListParagraph"/>
        <w:numPr>
          <w:ilvl w:val="0"/>
          <w:numId w:val="1"/>
        </w:numPr>
        <w:spacing w:after="60" w:line="276"/>
      </w:pPr>
      <w:r>
        <w:rPr>
          <w:rFonts w:ascii="Arial" w:cs="Arial" w:eastAsia="Arial" w:hAnsi="Arial"/>
          <w:color w:val="1A1A1A"/>
          <w:sz w:val="21"/>
          <w:szCs w:val="21"/>
        </w:rPr>
        <w:t xml:space="preserve">pregnancy and maternity;</w:t>
      </w:r>
    </w:p>
    <w:p>
      <w:pPr>
        <w:pStyle w:val="ListParagraph"/>
        <w:numPr>
          <w:ilvl w:val="0"/>
          <w:numId w:val="1"/>
        </w:numPr>
        <w:spacing w:after="60" w:line="276"/>
      </w:pPr>
      <w:r>
        <w:rPr>
          <w:rFonts w:ascii="Arial" w:cs="Arial" w:eastAsia="Arial" w:hAnsi="Arial"/>
          <w:color w:val="1A1A1A"/>
          <w:sz w:val="21"/>
          <w:szCs w:val="21"/>
        </w:rPr>
        <w:t xml:space="preserve">race;</w:t>
      </w:r>
    </w:p>
    <w:p>
      <w:pPr>
        <w:pStyle w:val="ListParagraph"/>
        <w:numPr>
          <w:ilvl w:val="0"/>
          <w:numId w:val="1"/>
        </w:numPr>
        <w:spacing w:after="60" w:line="276"/>
      </w:pPr>
      <w:r>
        <w:rPr>
          <w:rFonts w:ascii="Arial" w:cs="Arial" w:eastAsia="Arial" w:hAnsi="Arial"/>
          <w:color w:val="1A1A1A"/>
          <w:sz w:val="21"/>
          <w:szCs w:val="21"/>
        </w:rPr>
        <w:t xml:space="preserve">religion or belief;</w:t>
      </w:r>
    </w:p>
    <w:p>
      <w:pPr>
        <w:pStyle w:val="ListParagraph"/>
        <w:numPr>
          <w:ilvl w:val="0"/>
          <w:numId w:val="1"/>
        </w:numPr>
        <w:spacing w:after="60" w:line="276"/>
      </w:pPr>
      <w:r>
        <w:rPr>
          <w:rFonts w:ascii="Arial" w:cs="Arial" w:eastAsia="Arial" w:hAnsi="Arial"/>
          <w:color w:val="1A1A1A"/>
          <w:sz w:val="21"/>
          <w:szCs w:val="21"/>
        </w:rPr>
        <w:t xml:space="preserve">sex;</w:t>
      </w:r>
    </w:p>
    <w:p>
      <w:pPr>
        <w:pStyle w:val="ListParagraph"/>
        <w:numPr>
          <w:ilvl w:val="0"/>
          <w:numId w:val="1"/>
        </w:numPr>
        <w:spacing w:after="60" w:line="276"/>
      </w:pPr>
      <w:r>
        <w:rPr>
          <w:rFonts w:ascii="Arial" w:cs="Arial" w:eastAsia="Arial" w:hAnsi="Arial"/>
          <w:color w:val="1A1A1A"/>
          <w:sz w:val="21"/>
          <w:szCs w:val="21"/>
        </w:rPr>
        <w:t xml:space="preserve">sexual orientation.</w:t>
      </w:r>
    </w:p>
    <w:p>
      <w:pPr>
        <w:pBdr>
          <w:bottom w:val="single" w:color="1A1A1A" w:sz="4" w:space="4"/>
        </w:pBdr>
        <w:spacing w:after="100" w:before="240"/>
      </w:pPr>
      <w:r>
        <w:rPr>
          <w:rFonts w:ascii="Arial" w:cs="Arial" w:eastAsia="Arial" w:hAnsi="Arial"/>
          <w:b/>
          <w:bCs/>
          <w:color w:val="1A1A1A"/>
          <w:sz w:val="23"/>
          <w:szCs w:val="23"/>
        </w:rPr>
        <w:t xml:space="preserve">3. Scope</w:t>
      </w:r>
    </w:p>
    <w:p>
      <w:pPr>
        <w:spacing w:after="120" w:line="276"/>
      </w:pPr>
      <w:r>
        <w:rPr>
          <w:rFonts w:ascii="Arial" w:cs="Arial" w:eastAsia="Arial" w:hAnsi="Arial"/>
          <w:color w:val="1A1A1A"/>
          <w:sz w:val="21"/>
          <w:szCs w:val="21"/>
        </w:rPr>
        <w:t xml:space="preserve">This policy applies to every part of the working relationship, including recruitment and selection, pay and benefits, training and development, promotion, conduct at work, and ending employment. It applies to employees, workers, contractors, job applicants and, where relevant, customers.</w:t>
      </w:r>
    </w:p>
    <w:p>
      <w:pPr>
        <w:pBdr>
          <w:bottom w:val="single" w:color="1A1A1A" w:sz="4" w:space="4"/>
        </w:pBdr>
        <w:spacing w:after="100" w:before="240"/>
      </w:pPr>
      <w:r>
        <w:rPr>
          <w:rFonts w:ascii="Arial" w:cs="Arial" w:eastAsia="Arial" w:hAnsi="Arial"/>
          <w:b/>
          <w:bCs/>
          <w:color w:val="1A1A1A"/>
          <w:sz w:val="23"/>
          <w:szCs w:val="23"/>
        </w:rPr>
        <w:t xml:space="preserve">4. Forms of discrimination</w:t>
      </w:r>
    </w:p>
    <w:p>
      <w:pPr>
        <w:spacing w:after="120" w:line="276"/>
      </w:pPr>
      <w:r>
        <w:rPr>
          <w:rFonts w:ascii="Arial" w:cs="Arial" w:eastAsia="Arial" w:hAnsi="Arial"/>
          <w:color w:val="1A1A1A"/>
          <w:sz w:val="21"/>
          <w:szCs w:val="21"/>
        </w:rPr>
        <w:t xml:space="preserve">The Company does not tolerate direct or indirect discrimination, harassment or victimisation, whether intentional or not, and whether by colleagues, managers or third parties.</w:t>
      </w:r>
    </w:p>
    <w:p>
      <w:pPr>
        <w:pBdr>
          <w:bottom w:val="single" w:color="1A1A1A" w:sz="4" w:space="4"/>
        </w:pBdr>
        <w:spacing w:after="100" w:before="240"/>
      </w:pPr>
      <w:r>
        <w:rPr>
          <w:rFonts w:ascii="Arial" w:cs="Arial" w:eastAsia="Arial" w:hAnsi="Arial"/>
          <w:b/>
          <w:bCs/>
          <w:color w:val="1A1A1A"/>
          <w:sz w:val="23"/>
          <w:szCs w:val="23"/>
        </w:rPr>
        <w:t xml:space="preserve">5. Responsibilities</w:t>
      </w:r>
    </w:p>
    <w:p>
      <w:pPr>
        <w:spacing w:after="120" w:line="276"/>
      </w:pPr>
      <w:r>
        <w:rPr>
          <w:rFonts w:ascii="Arial" w:cs="Arial" w:eastAsia="Arial" w:hAnsi="Arial"/>
          <w:color w:val="1A1A1A"/>
          <w:sz w:val="21"/>
          <w:szCs w:val="21"/>
        </w:rPr>
        <w:t xml:space="preserve">Everyone is responsible for upholding this policy. Managers must lead by example, make reasonable adjustments where needed, and deal with concerns promptly and fairly.</w:t>
      </w:r>
    </w:p>
    <w:p>
      <w:pPr>
        <w:pBdr>
          <w:bottom w:val="single" w:color="1A1A1A" w:sz="4" w:space="4"/>
        </w:pBdr>
        <w:spacing w:after="100" w:before="240"/>
      </w:pPr>
      <w:r>
        <w:rPr>
          <w:rFonts w:ascii="Arial" w:cs="Arial" w:eastAsia="Arial" w:hAnsi="Arial"/>
          <w:b/>
          <w:bCs/>
          <w:color w:val="1A1A1A"/>
          <w:sz w:val="23"/>
          <w:szCs w:val="23"/>
        </w:rPr>
        <w:t xml:space="preserve">6. Raising a concern</w:t>
      </w:r>
    </w:p>
    <w:p>
      <w:pPr>
        <w:spacing w:after="120" w:line="276"/>
      </w:pPr>
      <w:r>
        <w:rPr>
          <w:rFonts w:ascii="Arial" w:cs="Arial" w:eastAsia="Arial" w:hAnsi="Arial"/>
          <w:color w:val="1A1A1A"/>
          <w:sz w:val="21"/>
          <w:szCs w:val="21"/>
        </w:rPr>
        <w:t xml:space="preserve">Anyone who believes they have been treated unfairly, or has witnessed discrimination, should raise it with their manager or through the grievance procedure. Complaints are taken seriously and handled confidentially.</w:t>
      </w:r>
    </w:p>
    <w:p>
      <w:pPr>
        <w:pBdr>
          <w:bottom w:val="single" w:color="1A1A1A" w:sz="4" w:space="4"/>
        </w:pBdr>
        <w:spacing w:after="100" w:before="240"/>
      </w:pPr>
      <w:r>
        <w:rPr>
          <w:rFonts w:ascii="Arial" w:cs="Arial" w:eastAsia="Arial" w:hAnsi="Arial"/>
          <w:b/>
          <w:bCs/>
          <w:color w:val="1A1A1A"/>
          <w:sz w:val="23"/>
          <w:szCs w:val="23"/>
        </w:rPr>
        <w:t xml:space="preserve">7. Review</w:t>
      </w:r>
    </w:p>
    <w:p>
      <w:pPr>
        <w:spacing w:after="120" w:line="276"/>
      </w:pPr>
      <w:r>
        <w:rPr>
          <w:rFonts w:ascii="Arial" w:cs="Arial" w:eastAsia="Arial" w:hAnsi="Arial"/>
          <w:color w:val="1A1A1A"/>
          <w:sz w:val="21"/>
          <w:szCs w:val="21"/>
        </w:rPr>
        <w:t xml:space="preserve">This policy is reviewed at least annually by the responsible person named above.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60"/>
            <w:tcBorders>
              <w:top w:val="single" w:color="D9D9D9" w:sz="2"/>
              <w:left w:val="single" w:color="D9D9D9" w:sz="2"/>
              <w:bottom w:val="single" w:color="D9D9D9" w:sz="2"/>
              <w:right w:val="single" w:color="D9D9D9" w:sz="2"/>
            </w:tcBorders>
            <w:shd w:fill="EDF1F7" w:val="clear"/>
            <w:tcMar>
              <w:top w:type="dxa" w:w="130"/>
              <w:left w:type="dxa" w:w="160"/>
              <w:bottom w:type="dxa" w:w="130"/>
              <w:right w:type="dxa" w:w="160"/>
            </w:tcMar>
          </w:tcPr>
          <w:p>
            <w:pPr>
              <w:spacing w:after="40"/>
            </w:pPr>
            <w:r>
              <w:rPr>
                <w:rFonts w:ascii="Arial" w:cs="Arial" w:eastAsia="Arial" w:hAnsi="Arial"/>
                <w:b/>
                <w:bCs/>
                <w:color w:val="1A1A1A"/>
                <w:sz w:val="21"/>
                <w:szCs w:val="21"/>
              </w:rPr>
              <w:t xml:space="preserve">A free template from LWBC Solutions</w:t>
            </w:r>
          </w:p>
          <w:p>
            <w:r>
              <w:rPr>
                <w:rFonts w:ascii="Arial" w:cs="Arial" w:eastAsia="Arial" w:hAnsi="Arial"/>
                <w:color w:val="1A1A1A"/>
                <w:sz w:val="19"/>
                <w:szCs w:val="19"/>
              </w:rPr>
              <w:t xml:space="preserve">We help businesses fix what slows them down — software, systems, policies, forecasting and plain advice. Tell us what your bottleneck is and we will build the fix.   lwbc.ltd</w:t>
            </w:r>
          </w:p>
        </w:tc>
      </w:tr>
    </w:tbl>
    <w:p>
      <w:pPr>
        <w:spacing w:before="160"/>
      </w:pPr>
      <w:r>
        <w:rPr>
          <w:rFonts w:ascii="Arial" w:cs="Arial" w:eastAsia="Arial" w:hAnsi="Arial"/>
          <w:i/>
          <w:iCs/>
          <w:color w:val="595959"/>
          <w:sz w:val="17"/>
          <w:szCs w:val="17"/>
        </w:rPr>
        <w:t xml:space="preserve">This is a general template provided by LWBC Solutions as a starting point, not legal advice. Laws and statutory rates change, and your obligations depend on your business, sector and circumstances. Have it reviewed by a suitably qualified person and tailored to your organisation before you rely on it.</w:t>
      </w:r>
    </w:p>
    <w:sectPr>
      <w:headerReference w:type="default" r:id="rId7"/>
      <w:footerReference w:type="default" r:id="rId8"/>
      <w:pgSz w:w="12240" w:h="15840" w:orient="portrait"/>
      <w:pgMar w:top="1200" w:right="144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6"/>
      </w:pBdr>
      <w:tabs>
        <w:tab w:val="right" w:pos="9360"/>
      </w:tabs>
    </w:pPr>
    <w:r>
      <w:rPr>
        <w:rFonts w:ascii="Arial" w:cs="Arial" w:eastAsia="Arial" w:hAnsi="Arial"/>
        <w:color w:val="595959"/>
        <w:sz w:val="16"/>
        <w:szCs w:val="16"/>
      </w:rPr>
      <w:t xml:space="preserve">Built by LWBC Solutions   ·   Custom tools and software for small businesses   ·   lwbc.ltd</w:t>
    </w:r>
    <w:r>
      <w:rPr>
        <w:rFonts w:ascii="Arial" w:cs="Arial" w:eastAsia="Arial" w:hAnsi="Arial"/>
        <w:sz w:val="16"/>
        <w:szCs w:val="16"/>
      </w:rPr>
      <w:t xml:space="preserve">	</w:t>
    </w:r>
    <w:r>
      <w:rPr>
        <w:rFonts w:ascii="Arial" w:cs="Arial" w:eastAsia="Arial" w:hAnsi="Arial"/>
        <w:color w:val="595959"/>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A1A1A" w:sz="4" w:space="6"/>
      </w:pBdr>
    </w:pPr>
    <w:r>
      <w:rPr>
        <w:rFonts w:ascii="Arial" w:cs="Arial" w:eastAsia="Arial" w:hAnsi="Arial"/>
        <w:b/>
        <w:bCs/>
        <w:color w:val="1A1A1A"/>
        <w:sz w:val="20"/>
        <w:szCs w:val="20"/>
      </w:rPr>
      <w:t xml:space="preserve">LWBC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 &amp; Inclusion Policy</dc:title>
  <dc:creator>LWBC Solutions</dc:creator>
  <cp:lastModifiedBy>Un-named</cp:lastModifiedBy>
  <cp:revision>1</cp:revision>
  <dcterms:created xsi:type="dcterms:W3CDTF">2026-06-23T10:33:46.505Z</dcterms:created>
  <dcterms:modified xsi:type="dcterms:W3CDTF">2026-06-23T10:33:46.505Z</dcterms:modified>
</cp:coreProperties>
</file>

<file path=docProps/custom.xml><?xml version="1.0" encoding="utf-8"?>
<Properties xmlns="http://schemas.openxmlformats.org/officeDocument/2006/custom-properties" xmlns:vt="http://schemas.openxmlformats.org/officeDocument/2006/docPropsVTypes"/>
</file>